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0F" w:rsidRDefault="00B24D0F" w:rsidP="00B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 жители!</w:t>
      </w:r>
    </w:p>
    <w:p w:rsidR="00B24D0F" w:rsidRDefault="00B24D0F" w:rsidP="00B2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D0F" w:rsidRDefault="00B24D0F" w:rsidP="0033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Сегодня Вам предоставляется отчет о проделанной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первое полугодие 2022 года, а так же  будут обозначены существующие проблемы и пути их решения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4D0F" w:rsidRDefault="00B24D0F" w:rsidP="0033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01.01.202</w:t>
      </w:r>
      <w:r w:rsidR="005A71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численность населения составила 1476 человек, которые проживают в пяти населенных пунктах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х.</w:t>
      </w:r>
      <w:r w:rsidR="00CA7509">
        <w:rPr>
          <w:rFonts w:ascii="Times New Roman" w:hAnsi="Times New Roman"/>
          <w:sz w:val="28"/>
          <w:szCs w:val="28"/>
        </w:rPr>
        <w:t>х.х.х</w:t>
      </w:r>
      <w:proofErr w:type="spellEnd"/>
      <w:r w:rsidR="00CA7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Камышевка, Чернозубов, Таловый, Тарасов и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339D" w:rsidRDefault="00B24D0F" w:rsidP="0033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находятся: школа, детский садик, амбулатория, один ФАП,  два предприятия розничной торговли, </w:t>
      </w:r>
      <w:r w:rsidR="0033339D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 xml:space="preserve"> и би</w:t>
      </w:r>
      <w:r w:rsidR="00FF2F40">
        <w:rPr>
          <w:rFonts w:ascii="Times New Roman" w:hAnsi="Times New Roman"/>
          <w:sz w:val="28"/>
          <w:szCs w:val="28"/>
        </w:rPr>
        <w:t xml:space="preserve">блиотека, </w:t>
      </w:r>
      <w:r w:rsidR="0033339D" w:rsidRPr="0033339D">
        <w:rPr>
          <w:rFonts w:ascii="Times New Roman" w:eastAsia="Times New Roman" w:hAnsi="Times New Roman"/>
          <w:sz w:val="28"/>
          <w:szCs w:val="28"/>
          <w:lang w:eastAsia="ru-RU"/>
        </w:rPr>
        <w:t>ОП № 1 ПСЧ 69 7ПСО ППС ГПС МЧС России по Ростовской области</w:t>
      </w:r>
      <w:r w:rsidR="00FF2F40" w:rsidRPr="0033339D">
        <w:rPr>
          <w:rFonts w:ascii="Times New Roman" w:hAnsi="Times New Roman"/>
          <w:sz w:val="28"/>
          <w:szCs w:val="28"/>
        </w:rPr>
        <w:t xml:space="preserve">,  автозаправочная станция  ООО «Два», </w:t>
      </w:r>
      <w:r w:rsidR="0033339D" w:rsidRPr="0033339D">
        <w:rPr>
          <w:rFonts w:ascii="Times New Roman" w:eastAsia="Times New Roman" w:hAnsi="Times New Roman"/>
          <w:sz w:val="28"/>
          <w:szCs w:val="28"/>
          <w:lang w:eastAsia="ru-RU"/>
        </w:rPr>
        <w:t xml:space="preserve">ПАО </w:t>
      </w:r>
      <w:proofErr w:type="spellStart"/>
      <w:r w:rsidR="0033339D" w:rsidRPr="0033339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33339D" w:rsidRPr="0033339D">
        <w:rPr>
          <w:rFonts w:ascii="Times New Roman" w:eastAsia="Times New Roman" w:hAnsi="Times New Roman"/>
          <w:sz w:val="28"/>
          <w:szCs w:val="28"/>
          <w:lang w:eastAsia="ru-RU"/>
        </w:rPr>
        <w:t xml:space="preserve"> Юг</w:t>
      </w:r>
      <w:r w:rsidR="00333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39D" w:rsidRPr="0033339D">
        <w:rPr>
          <w:rFonts w:ascii="Times New Roman" w:eastAsia="Times New Roman" w:hAnsi="Times New Roman"/>
          <w:sz w:val="28"/>
          <w:szCs w:val="28"/>
          <w:lang w:eastAsia="ru-RU"/>
        </w:rPr>
        <w:t>Орловский РЭС</w:t>
      </w:r>
      <w:r w:rsidR="00FF2F40" w:rsidRPr="005A714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33339D" w:rsidRPr="0033339D">
        <w:rPr>
          <w:rFonts w:ascii="Times New Roman" w:hAnsi="Times New Roman"/>
          <w:sz w:val="28"/>
          <w:szCs w:val="28"/>
        </w:rPr>
        <w:t>Камышевский</w:t>
      </w:r>
      <w:proofErr w:type="spellEnd"/>
      <w:r w:rsidR="0033339D" w:rsidRPr="0033339D">
        <w:rPr>
          <w:rFonts w:ascii="Times New Roman" w:hAnsi="Times New Roman"/>
          <w:sz w:val="28"/>
          <w:szCs w:val="28"/>
        </w:rPr>
        <w:t xml:space="preserve"> участок </w:t>
      </w:r>
      <w:r w:rsidR="00FF2F40" w:rsidRPr="0033339D">
        <w:rPr>
          <w:rFonts w:ascii="Times New Roman" w:hAnsi="Times New Roman"/>
          <w:sz w:val="28"/>
          <w:szCs w:val="28"/>
        </w:rPr>
        <w:t>и</w:t>
      </w:r>
      <w:r w:rsidR="0033339D" w:rsidRPr="0033339D">
        <w:rPr>
          <w:rFonts w:ascii="Times New Roman" w:hAnsi="Times New Roman"/>
          <w:sz w:val="28"/>
          <w:szCs w:val="28"/>
        </w:rPr>
        <w:t xml:space="preserve"> </w:t>
      </w:r>
      <w:r w:rsidR="00FF2F40" w:rsidRPr="00333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39D">
        <w:rPr>
          <w:rFonts w:ascii="Times New Roman" w:hAnsi="Times New Roman"/>
          <w:sz w:val="28"/>
          <w:szCs w:val="28"/>
        </w:rPr>
        <w:t>Дубовский</w:t>
      </w:r>
      <w:proofErr w:type="spellEnd"/>
      <w:r w:rsidR="0033339D">
        <w:rPr>
          <w:rFonts w:ascii="Times New Roman" w:hAnsi="Times New Roman"/>
          <w:sz w:val="28"/>
          <w:szCs w:val="28"/>
        </w:rPr>
        <w:t xml:space="preserve"> филиал </w:t>
      </w:r>
      <w:r w:rsidR="005A7142" w:rsidRPr="0033339D">
        <w:rPr>
          <w:rFonts w:ascii="Times New Roman" w:hAnsi="Times New Roman"/>
          <w:sz w:val="28"/>
          <w:szCs w:val="28"/>
        </w:rPr>
        <w:t xml:space="preserve">ГУП РО </w:t>
      </w:r>
      <w:r w:rsidR="00FF2F40" w:rsidRPr="0033339D">
        <w:rPr>
          <w:rFonts w:ascii="Times New Roman" w:hAnsi="Times New Roman"/>
          <w:sz w:val="28"/>
          <w:szCs w:val="28"/>
        </w:rPr>
        <w:t>УРСВ.</w:t>
      </w:r>
      <w:r w:rsidR="006A05CF" w:rsidRPr="0033339D">
        <w:rPr>
          <w:rFonts w:ascii="Times New Roman" w:hAnsi="Times New Roman"/>
          <w:sz w:val="28"/>
          <w:szCs w:val="28"/>
        </w:rPr>
        <w:t xml:space="preserve"> </w:t>
      </w:r>
      <w:r w:rsidR="00FF2F40">
        <w:rPr>
          <w:rFonts w:ascii="Times New Roman" w:hAnsi="Times New Roman"/>
          <w:sz w:val="28"/>
          <w:szCs w:val="28"/>
        </w:rPr>
        <w:t xml:space="preserve">Для оказания услуг населению выезжают сотрудники Сбербанка и МФЦ. </w:t>
      </w:r>
    </w:p>
    <w:p w:rsidR="0033339D" w:rsidRDefault="00FF2F40" w:rsidP="003333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учета подсобных хозяйств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ведется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 в </w:t>
      </w:r>
      <w:r w:rsidR="005A7142" w:rsidRPr="006A05CF">
        <w:rPr>
          <w:rFonts w:ascii="Times New Roman" w:hAnsi="Times New Roman"/>
          <w:sz w:val="28"/>
          <w:szCs w:val="28"/>
        </w:rPr>
        <w:t>1</w:t>
      </w:r>
      <w:r w:rsidR="006A05CF" w:rsidRPr="006A05CF">
        <w:rPr>
          <w:rFonts w:ascii="Times New Roman" w:hAnsi="Times New Roman"/>
          <w:sz w:val="28"/>
          <w:szCs w:val="28"/>
        </w:rPr>
        <w:t>5</w:t>
      </w:r>
      <w:r w:rsidR="005A7142" w:rsidRPr="006A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книгах, общее количеств</w:t>
      </w:r>
      <w:r w:rsidR="006A05CF">
        <w:rPr>
          <w:rFonts w:ascii="Times New Roman" w:hAnsi="Times New Roman"/>
          <w:sz w:val="28"/>
          <w:szCs w:val="28"/>
        </w:rPr>
        <w:t>о лицевых счетов составляет 580</w:t>
      </w:r>
      <w:r>
        <w:rPr>
          <w:rFonts w:ascii="Times New Roman" w:hAnsi="Times New Roman"/>
          <w:sz w:val="28"/>
          <w:szCs w:val="28"/>
        </w:rPr>
        <w:t>.</w:t>
      </w:r>
      <w:r w:rsidR="006A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  июля по 15 июля ведется уточнение данных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книгах.</w:t>
      </w:r>
    </w:p>
    <w:p w:rsidR="00FF2F40" w:rsidRPr="0033339D" w:rsidRDefault="00FF2F40" w:rsidP="003333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Решением задач,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были поставлены перед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пять муниципальных служащих, один инспектор  и два человека обслуживающих персонала.</w:t>
      </w:r>
    </w:p>
    <w:p w:rsidR="0015230F" w:rsidRDefault="00FF2F40" w:rsidP="0033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первое полугодие в рамках нормотворческой деятельности и в целях исполнения вопросов местного значения было издано 28 распоряжений и 97 постановлений, выдано </w:t>
      </w:r>
      <w:r w:rsidR="0015230F">
        <w:rPr>
          <w:rFonts w:ascii="Times New Roman" w:hAnsi="Times New Roman"/>
          <w:sz w:val="28"/>
          <w:szCs w:val="28"/>
        </w:rPr>
        <w:t>111 справок различного направления, нотариально удостоверенных доверенностей 67.</w:t>
      </w:r>
    </w:p>
    <w:p w:rsidR="00B44483" w:rsidRDefault="00B44483" w:rsidP="0033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ведется исполнение отдельных государственных полномочий в части ведения воинского учета, в соответствии с требованиями закона РФ «О воинской обязанности  и военной службе». На весеннюю призывную комиссию было направлено семь призывников, призван в ряды Российской Армии один призывник.</w:t>
      </w:r>
    </w:p>
    <w:p w:rsidR="00C0570E" w:rsidRDefault="00C0570E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F9D0DA" wp14:editId="61CE122F">
            <wp:extent cx="4786686" cy="3403158"/>
            <wp:effectExtent l="0" t="0" r="0" b="6985"/>
            <wp:docPr id="11" name="Рисунок 11" descr="D:\Мои документы\ВХОДЯЩАЯ\2022 КОРРУПЦИЯ  ИНТНРНЕТ\efc5bd09-c6b6-4937-bfb9-0854b0a3f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ВХОДЯЩАЯ\2022 КОРРУПЦИЯ  ИНТНРНЕТ\efc5bd09-c6b6-4937-bfb9-0854b0a3ff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86" cy="34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0E" w:rsidRDefault="00C0570E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70E" w:rsidRDefault="00C0570E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30F" w:rsidRDefault="0015230F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вопросов местного значения напрямую зависит от обеспеченности финансами. Для этого ежегодно формируется бюджет поселения,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заседании депутатов поселения.</w:t>
      </w:r>
    </w:p>
    <w:p w:rsidR="0015230F" w:rsidRPr="00877C78" w:rsidRDefault="0015230F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2021 года и в первом полугодии 2022 года, во исполнение </w:t>
      </w:r>
      <w:r w:rsidR="00306EDB">
        <w:rPr>
          <w:rFonts w:ascii="Times New Roman" w:hAnsi="Times New Roman"/>
          <w:sz w:val="28"/>
          <w:szCs w:val="28"/>
        </w:rPr>
        <w:t>Федерального закона от 30.12.2020 № 518</w:t>
      </w:r>
      <w:r w:rsidR="00306EDB" w:rsidRPr="00306EDB">
        <w:rPr>
          <w:rFonts w:ascii="Times New Roman" w:hAnsi="Times New Roman"/>
          <w:sz w:val="28"/>
          <w:szCs w:val="28"/>
        </w:rPr>
        <w:t>-</w:t>
      </w:r>
      <w:r w:rsidRPr="00306EDB">
        <w:rPr>
          <w:rFonts w:ascii="Times New Roman" w:hAnsi="Times New Roman"/>
          <w:sz w:val="28"/>
          <w:szCs w:val="28"/>
        </w:rPr>
        <w:t>ФЗ</w:t>
      </w:r>
      <w:r w:rsidR="00306EDB" w:rsidRPr="00306EDB">
        <w:rPr>
          <w:rFonts w:ascii="Times New Roman" w:hAnsi="Times New Roman"/>
          <w:sz w:val="28"/>
          <w:szCs w:val="28"/>
        </w:rPr>
        <w:t xml:space="preserve"> «О внес</w:t>
      </w:r>
      <w:r w:rsidR="00306EDB">
        <w:rPr>
          <w:rFonts w:ascii="Times New Roman" w:hAnsi="Times New Roman"/>
          <w:sz w:val="28"/>
          <w:szCs w:val="28"/>
        </w:rPr>
        <w:t>е</w:t>
      </w:r>
      <w:r w:rsidR="00306EDB" w:rsidRPr="00306EDB">
        <w:rPr>
          <w:rFonts w:ascii="Times New Roman" w:hAnsi="Times New Roman"/>
          <w:sz w:val="28"/>
          <w:szCs w:val="28"/>
        </w:rPr>
        <w:t xml:space="preserve">нии изменений в отдельные законодательные акты Российской Федерации» </w:t>
      </w:r>
      <w:r w:rsidRPr="00306EDB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306EDB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306EDB">
        <w:rPr>
          <w:rFonts w:ascii="Times New Roman" w:hAnsi="Times New Roman"/>
          <w:sz w:val="28"/>
          <w:szCs w:val="28"/>
        </w:rPr>
        <w:t xml:space="preserve"> сельского поселения проводится работ</w:t>
      </w:r>
      <w:r>
        <w:rPr>
          <w:rFonts w:ascii="Times New Roman" w:hAnsi="Times New Roman"/>
          <w:sz w:val="28"/>
          <w:szCs w:val="28"/>
        </w:rPr>
        <w:t xml:space="preserve">а по актуализации налоговой базы в части уточнения отдельных характеристик  земельных участков и данных об их правообладателях. </w:t>
      </w:r>
      <w:r w:rsidRPr="00877C78">
        <w:rPr>
          <w:rFonts w:ascii="Times New Roman" w:hAnsi="Times New Roman"/>
          <w:sz w:val="28"/>
          <w:szCs w:val="28"/>
        </w:rPr>
        <w:t xml:space="preserve">За отчетный период снято </w:t>
      </w:r>
      <w:r w:rsidR="00535E06" w:rsidRPr="00877C78">
        <w:rPr>
          <w:rFonts w:ascii="Times New Roman" w:hAnsi="Times New Roman"/>
          <w:sz w:val="28"/>
          <w:szCs w:val="28"/>
        </w:rPr>
        <w:t>189 объектов</w:t>
      </w:r>
      <w:r w:rsidRPr="00877C78">
        <w:rPr>
          <w:rFonts w:ascii="Times New Roman" w:hAnsi="Times New Roman"/>
          <w:sz w:val="28"/>
          <w:szCs w:val="28"/>
        </w:rPr>
        <w:t xml:space="preserve">. </w:t>
      </w:r>
    </w:p>
    <w:p w:rsidR="0015230F" w:rsidRDefault="0015230F" w:rsidP="00B2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30F" w:rsidRDefault="00175F5E" w:rsidP="0017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ДОХО</w:t>
      </w:r>
      <w:r w:rsidR="0015230F">
        <w:rPr>
          <w:rFonts w:ascii="Times New Roman" w:hAnsi="Times New Roman"/>
          <w:sz w:val="28"/>
          <w:szCs w:val="28"/>
        </w:rPr>
        <w:t>ДАМ</w:t>
      </w:r>
    </w:p>
    <w:p w:rsidR="00175F5E" w:rsidRDefault="00175F5E" w:rsidP="00175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30F" w:rsidRDefault="007F4F60" w:rsidP="00CA7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первое полугодие 2022 года составило по доходам в сумме 6252,3 тыс. рублей, или 78,3 процентов к годовому плану (уточненный</w:t>
      </w:r>
      <w:r w:rsidR="00CA7509">
        <w:rPr>
          <w:rFonts w:ascii="Times New Roman" w:hAnsi="Times New Roman"/>
          <w:sz w:val="28"/>
          <w:szCs w:val="28"/>
        </w:rPr>
        <w:t xml:space="preserve"> годовой план по доходам на 01.07.</w:t>
      </w:r>
      <w:r>
        <w:rPr>
          <w:rFonts w:ascii="Times New Roman" w:hAnsi="Times New Roman"/>
          <w:sz w:val="28"/>
          <w:szCs w:val="28"/>
        </w:rPr>
        <w:t xml:space="preserve"> </w:t>
      </w:r>
      <w:r w:rsidR="00CA7509">
        <w:rPr>
          <w:rFonts w:ascii="Times New Roman" w:hAnsi="Times New Roman"/>
          <w:sz w:val="28"/>
          <w:szCs w:val="28"/>
        </w:rPr>
        <w:t>2022 г. – 7980,2 тыс. рублей), и по расходам в сумме 4214,0 тыс. рублей, или 41,9 процентов к плану года (уточненный годовой план по расходам на 01.07.2022 г</w:t>
      </w:r>
      <w:proofErr w:type="gramEnd"/>
      <w:r w:rsidR="00CA750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A7509">
        <w:rPr>
          <w:rFonts w:ascii="Times New Roman" w:hAnsi="Times New Roman"/>
          <w:sz w:val="28"/>
          <w:szCs w:val="28"/>
        </w:rPr>
        <w:t>10068,3 тыс. рублей).</w:t>
      </w:r>
      <w:proofErr w:type="gramEnd"/>
    </w:p>
    <w:p w:rsidR="00175F5E" w:rsidRPr="007F4F60" w:rsidRDefault="00175F5E" w:rsidP="00CA7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F60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</w:t>
      </w:r>
    </w:p>
    <w:p w:rsidR="00FF2F40" w:rsidRPr="00175F5E" w:rsidRDefault="00175F5E" w:rsidP="00CA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F5E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175F5E">
        <w:rPr>
          <w:rFonts w:ascii="Times New Roman" w:hAnsi="Times New Roman"/>
          <w:sz w:val="28"/>
          <w:szCs w:val="28"/>
        </w:rPr>
        <w:t>Камышевское</w:t>
      </w:r>
      <w:proofErr w:type="spellEnd"/>
      <w:r w:rsidRPr="00175F5E">
        <w:rPr>
          <w:rFonts w:ascii="Times New Roman" w:hAnsi="Times New Roman"/>
          <w:sz w:val="28"/>
          <w:szCs w:val="28"/>
        </w:rPr>
        <w:t xml:space="preserve"> сельское поселение» составили в первом полугодии 2022 года 3300,2 </w:t>
      </w:r>
      <w:proofErr w:type="spellStart"/>
      <w:r w:rsidRPr="00175F5E">
        <w:rPr>
          <w:rFonts w:ascii="Times New Roman" w:hAnsi="Times New Roman"/>
          <w:sz w:val="28"/>
          <w:szCs w:val="28"/>
        </w:rPr>
        <w:t>т.р</w:t>
      </w:r>
      <w:proofErr w:type="spellEnd"/>
      <w:r w:rsidRPr="00175F5E">
        <w:rPr>
          <w:rFonts w:ascii="Times New Roman" w:hAnsi="Times New Roman"/>
          <w:sz w:val="28"/>
          <w:szCs w:val="28"/>
        </w:rPr>
        <w:t xml:space="preserve">. при годовом плавне 3957,6 </w:t>
      </w:r>
      <w:proofErr w:type="spellStart"/>
      <w:r w:rsidRPr="00175F5E">
        <w:rPr>
          <w:rFonts w:ascii="Times New Roman" w:hAnsi="Times New Roman"/>
          <w:sz w:val="28"/>
          <w:szCs w:val="28"/>
        </w:rPr>
        <w:t>т.р</w:t>
      </w:r>
      <w:proofErr w:type="spellEnd"/>
      <w:r w:rsidRPr="00175F5E">
        <w:rPr>
          <w:rFonts w:ascii="Times New Roman" w:hAnsi="Times New Roman"/>
          <w:sz w:val="28"/>
          <w:szCs w:val="28"/>
        </w:rPr>
        <w:t>. (83,3 %)</w:t>
      </w:r>
      <w:r w:rsidR="00FF2F40" w:rsidRPr="00175F5E">
        <w:rPr>
          <w:rFonts w:ascii="Times New Roman" w:hAnsi="Times New Roman"/>
          <w:sz w:val="28"/>
          <w:szCs w:val="28"/>
        </w:rPr>
        <w:t xml:space="preserve">  </w:t>
      </w:r>
    </w:p>
    <w:p w:rsidR="00B24D0F" w:rsidRDefault="00B24D0F" w:rsidP="00175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B24D0F" w:rsidTr="00B24D0F">
        <w:tc>
          <w:tcPr>
            <w:tcW w:w="5070" w:type="dxa"/>
            <w:hideMark/>
          </w:tcPr>
          <w:p w:rsidR="00B24D0F" w:rsidRDefault="00B24D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налогов и сборов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B24D0F" w:rsidRDefault="00B24D0F" w:rsidP="00175F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175F5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B24D0F" w:rsidRDefault="00B24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  <w:tc>
          <w:tcPr>
            <w:tcW w:w="1241" w:type="dxa"/>
            <w:hideMark/>
          </w:tcPr>
          <w:p w:rsidR="00B24D0F" w:rsidRDefault="00B24D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B24D0F" w:rsidRDefault="00B24D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24D0F">
              <w:rPr>
                <w:rFonts w:ascii="Times New Roman" w:hAnsi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hideMark/>
          </w:tcPr>
          <w:p w:rsidR="00B24D0F" w:rsidRPr="006A05CF" w:rsidRDefault="001F3878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68</w:t>
            </w:r>
            <w:r w:rsidR="00B24D0F" w:rsidRPr="006A05CF">
              <w:rPr>
                <w:rFonts w:ascii="Times New Roman" w:hAnsi="Times New Roman"/>
                <w:sz w:val="28"/>
                <w:szCs w:val="28"/>
              </w:rPr>
              <w:t>,</w:t>
            </w:r>
            <w:r w:rsidRPr="006A0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1101,0</w:t>
            </w:r>
          </w:p>
        </w:tc>
        <w:tc>
          <w:tcPr>
            <w:tcW w:w="1559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2485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hideMark/>
          </w:tcPr>
          <w:p w:rsidR="00B24D0F" w:rsidRPr="006A05C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225</w:t>
            </w:r>
            <w:r w:rsidR="00B24D0F" w:rsidRPr="006A05C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559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1241" w:type="dxa"/>
            <w:hideMark/>
          </w:tcPr>
          <w:p w:rsidR="00B24D0F" w:rsidRPr="006A05CF" w:rsidRDefault="001F3878" w:rsidP="001F38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налог, всего: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1748,1</w:t>
            </w:r>
          </w:p>
        </w:tc>
        <w:tc>
          <w:tcPr>
            <w:tcW w:w="1559" w:type="dxa"/>
            <w:hideMark/>
          </w:tcPr>
          <w:p w:rsidR="00B24D0F" w:rsidRDefault="00B24D0F" w:rsidP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5F5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75F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  <w:hideMark/>
          </w:tcPr>
          <w:p w:rsidR="00B24D0F" w:rsidRPr="006A05CF" w:rsidRDefault="001F38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-1060603310</w:t>
            </w:r>
          </w:p>
        </w:tc>
        <w:tc>
          <w:tcPr>
            <w:tcW w:w="1701" w:type="dxa"/>
            <w:hideMark/>
          </w:tcPr>
          <w:p w:rsidR="00B24D0F" w:rsidRDefault="00B24D0F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75F5E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69,1</w:t>
            </w:r>
          </w:p>
        </w:tc>
        <w:tc>
          <w:tcPr>
            <w:tcW w:w="1241" w:type="dxa"/>
            <w:hideMark/>
          </w:tcPr>
          <w:p w:rsidR="00B24D0F" w:rsidRPr="006A05C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9</w:t>
            </w:r>
            <w:r w:rsidR="001F3878" w:rsidRPr="006A05CF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-1060604310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1753,0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1413,2</w:t>
            </w:r>
          </w:p>
        </w:tc>
        <w:tc>
          <w:tcPr>
            <w:tcW w:w="1241" w:type="dxa"/>
            <w:hideMark/>
          </w:tcPr>
          <w:p w:rsidR="00B24D0F" w:rsidRPr="006A05C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241" w:type="dxa"/>
            <w:hideMark/>
          </w:tcPr>
          <w:p w:rsidR="00B24D0F" w:rsidRPr="006A05CF" w:rsidRDefault="006A05CF" w:rsidP="006A05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52</w:t>
            </w:r>
            <w:r w:rsidR="00B24D0F" w:rsidRPr="006A05CF">
              <w:rPr>
                <w:rFonts w:ascii="Times New Roman" w:hAnsi="Times New Roman"/>
                <w:sz w:val="28"/>
                <w:szCs w:val="28"/>
              </w:rPr>
              <w:t>,</w:t>
            </w:r>
            <w:r w:rsidRPr="006A0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земл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Pr="006A05C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(после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рагранич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417,1</w:t>
            </w:r>
          </w:p>
        </w:tc>
        <w:tc>
          <w:tcPr>
            <w:tcW w:w="1559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208,9</w:t>
            </w:r>
          </w:p>
        </w:tc>
        <w:tc>
          <w:tcPr>
            <w:tcW w:w="1241" w:type="dxa"/>
            <w:hideMark/>
          </w:tcPr>
          <w:p w:rsidR="00B24D0F" w:rsidRPr="006A05CF" w:rsidRDefault="006A05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5</w:t>
            </w:r>
            <w:r w:rsidR="00175F5E" w:rsidRPr="006A05C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01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559" w:type="dxa"/>
            <w:hideMark/>
          </w:tcPr>
          <w:p w:rsidR="00B24D0F" w:rsidRDefault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51,4</w:t>
            </w:r>
          </w:p>
        </w:tc>
        <w:tc>
          <w:tcPr>
            <w:tcW w:w="1241" w:type="dxa"/>
            <w:hideMark/>
          </w:tcPr>
          <w:p w:rsidR="00B24D0F" w:rsidRPr="006A05CF" w:rsidRDefault="006A05CF" w:rsidP="006A05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4</w:t>
            </w:r>
            <w:r w:rsidR="00175F5E" w:rsidRPr="006A05CF">
              <w:rPr>
                <w:rFonts w:ascii="Times New Roman" w:hAnsi="Times New Roman"/>
                <w:sz w:val="28"/>
                <w:szCs w:val="28"/>
              </w:rPr>
              <w:t>9</w:t>
            </w:r>
            <w:r w:rsidR="00B24D0F" w:rsidRPr="006A05CF">
              <w:rPr>
                <w:rFonts w:ascii="Times New Roman" w:hAnsi="Times New Roman"/>
                <w:sz w:val="28"/>
                <w:szCs w:val="28"/>
              </w:rPr>
              <w:t>,</w:t>
            </w:r>
            <w:r w:rsidRPr="006A0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hideMark/>
          </w:tcPr>
          <w:p w:rsidR="00B24D0F" w:rsidRDefault="00B24D0F" w:rsidP="00175F5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75F5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75F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:rsidR="00B24D0F" w:rsidRDefault="00175F5E" w:rsidP="00175F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hideMark/>
          </w:tcPr>
          <w:p w:rsidR="00B24D0F" w:rsidRPr="006A05CF" w:rsidRDefault="006A05CF" w:rsidP="006A05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46</w:t>
            </w:r>
            <w:r w:rsidR="00B24D0F" w:rsidRPr="006A05CF">
              <w:rPr>
                <w:rFonts w:ascii="Times New Roman" w:hAnsi="Times New Roman"/>
                <w:sz w:val="28"/>
                <w:szCs w:val="28"/>
              </w:rPr>
              <w:t>,</w:t>
            </w:r>
            <w:r w:rsidRPr="006A05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земли (до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Pr="006A05C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от продажи земли (после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Pr="006A05C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hideMark/>
          </w:tcPr>
          <w:p w:rsidR="00B24D0F" w:rsidRDefault="007F4F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  <w:hideMark/>
          </w:tcPr>
          <w:p w:rsidR="00B24D0F" w:rsidRDefault="007F4F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Pr="006A05CF" w:rsidRDefault="007F4F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7F4F60">
        <w:trPr>
          <w:trHeight w:val="1935"/>
        </w:trPr>
        <w:tc>
          <w:tcPr>
            <w:tcW w:w="5070" w:type="dxa"/>
            <w:hideMark/>
          </w:tcPr>
          <w:p w:rsidR="007F4F60" w:rsidRDefault="00B24D0F" w:rsidP="007F4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701" w:type="dxa"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B24D0F" w:rsidRDefault="00B24D0F" w:rsidP="007F4F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4F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4F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24D0F" w:rsidRPr="00306EDB" w:rsidRDefault="00B24D0F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7F4F60" w:rsidTr="007F4F60">
        <w:trPr>
          <w:trHeight w:val="1770"/>
        </w:trPr>
        <w:tc>
          <w:tcPr>
            <w:tcW w:w="5070" w:type="dxa"/>
          </w:tcPr>
          <w:p w:rsidR="007F4F60" w:rsidRDefault="007F4F60" w:rsidP="007F4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7F4F60" w:rsidRDefault="007F4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559" w:type="dxa"/>
          </w:tcPr>
          <w:p w:rsidR="007F4F60" w:rsidRDefault="007F4F60" w:rsidP="007F4F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110,3</w:t>
            </w:r>
          </w:p>
        </w:tc>
        <w:tc>
          <w:tcPr>
            <w:tcW w:w="1241" w:type="dxa"/>
          </w:tcPr>
          <w:p w:rsidR="007F4F60" w:rsidRPr="00306EDB" w:rsidRDefault="007F4F60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A05C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B24D0F">
        <w:tc>
          <w:tcPr>
            <w:tcW w:w="5070" w:type="dxa"/>
            <w:hideMark/>
          </w:tcPr>
          <w:p w:rsidR="00B24D0F" w:rsidRDefault="007F4F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70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B24D0F" w:rsidRDefault="00B24D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D0F" w:rsidTr="005A7142">
        <w:trPr>
          <w:trHeight w:val="284"/>
        </w:trPr>
        <w:tc>
          <w:tcPr>
            <w:tcW w:w="5070" w:type="dxa"/>
            <w:hideMark/>
          </w:tcPr>
          <w:p w:rsidR="00B24D0F" w:rsidRDefault="00B24D0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hideMark/>
          </w:tcPr>
          <w:p w:rsidR="00B24D0F" w:rsidRDefault="007F4F60" w:rsidP="007F4F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3957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  <w:tc>
          <w:tcPr>
            <w:tcW w:w="1559" w:type="dxa"/>
            <w:hideMark/>
          </w:tcPr>
          <w:p w:rsidR="00B24D0F" w:rsidRDefault="007F4F60" w:rsidP="007F4F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</w:t>
            </w:r>
            <w:r w:rsidR="00B24D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hideMark/>
          </w:tcPr>
          <w:p w:rsidR="00B24D0F" w:rsidRDefault="00306EDB" w:rsidP="007F4F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83,3</w:t>
            </w:r>
          </w:p>
        </w:tc>
      </w:tr>
    </w:tbl>
    <w:p w:rsidR="00B24D0F" w:rsidRDefault="00B24D0F" w:rsidP="00B24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EDB" w:rsidRPr="00306EDB" w:rsidRDefault="00306EDB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6EDB">
        <w:rPr>
          <w:rFonts w:ascii="Times New Roman" w:hAnsi="Times New Roman"/>
          <w:sz w:val="28"/>
          <w:szCs w:val="28"/>
        </w:rPr>
        <w:t xml:space="preserve">Из собственных налоговых доходов наибольшее поступление получено по единому сельскохозяйственному налогу 2485,2 т. рублей при годовом плане 1101,0 т. рублей </w:t>
      </w:r>
    </w:p>
    <w:p w:rsidR="00CA7509" w:rsidRPr="00CA7509" w:rsidRDefault="007F4F60" w:rsidP="00CA750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В целях максимального сбора налоговой базы Администрацией </w:t>
      </w:r>
      <w:proofErr w:type="spellStart"/>
      <w:r w:rsidR="00CA7509" w:rsidRPr="00CA7509">
        <w:rPr>
          <w:rFonts w:ascii="Times New Roman" w:eastAsiaTheme="minorHAnsi" w:hAnsi="Times New Roman"/>
          <w:sz w:val="28"/>
          <w:szCs w:val="28"/>
        </w:rPr>
        <w:t>Камышевского</w:t>
      </w:r>
      <w:proofErr w:type="spellEnd"/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 сельского поселения было проведено </w:t>
      </w:r>
      <w:r w:rsidR="00306EDB">
        <w:rPr>
          <w:rFonts w:ascii="Times New Roman" w:eastAsiaTheme="minorHAnsi" w:hAnsi="Times New Roman"/>
          <w:sz w:val="28"/>
          <w:szCs w:val="28"/>
        </w:rPr>
        <w:t>2</w:t>
      </w:r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 заседани</w:t>
      </w:r>
      <w:r w:rsidR="00306EDB">
        <w:rPr>
          <w:rFonts w:ascii="Times New Roman" w:eastAsiaTheme="minorHAnsi" w:hAnsi="Times New Roman"/>
          <w:sz w:val="28"/>
          <w:szCs w:val="28"/>
        </w:rPr>
        <w:t>я</w:t>
      </w:r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 Координационного Совета, на которые были приглашены</w:t>
      </w:r>
      <w:proofErr w:type="gramStart"/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 одно юридическое лицо, СПК «</w:t>
      </w:r>
      <w:proofErr w:type="spellStart"/>
      <w:r w:rsidR="00CA7509" w:rsidRPr="00CA7509">
        <w:rPr>
          <w:rFonts w:ascii="Times New Roman" w:eastAsiaTheme="minorHAnsi" w:hAnsi="Times New Roman"/>
          <w:sz w:val="28"/>
          <w:szCs w:val="28"/>
        </w:rPr>
        <w:t>Новоселовский</w:t>
      </w:r>
      <w:proofErr w:type="spellEnd"/>
      <w:r w:rsidR="00CA7509" w:rsidRPr="00CA7509">
        <w:rPr>
          <w:rFonts w:ascii="Times New Roman" w:eastAsiaTheme="minorHAnsi" w:hAnsi="Times New Roman"/>
          <w:sz w:val="28"/>
          <w:szCs w:val="28"/>
        </w:rPr>
        <w:t xml:space="preserve">», </w:t>
      </w:r>
      <w:r w:rsidR="00306EDB">
        <w:rPr>
          <w:rFonts w:ascii="Times New Roman" w:eastAsiaTheme="minorHAnsi" w:hAnsi="Times New Roman"/>
          <w:sz w:val="28"/>
          <w:szCs w:val="28"/>
        </w:rPr>
        <w:t>2</w:t>
      </w:r>
      <w:r w:rsidR="00CA7509" w:rsidRPr="00CA7509">
        <w:rPr>
          <w:rFonts w:ascii="Times New Roman" w:eastAsiaTheme="minorHAnsi" w:hAnsi="Times New Roman"/>
          <w:sz w:val="28"/>
          <w:szCs w:val="28"/>
        </w:rPr>
        <w:t>5 физических лиц.</w:t>
      </w:r>
    </w:p>
    <w:p w:rsidR="00CA7509" w:rsidRPr="00CA7509" w:rsidRDefault="00CA7509" w:rsidP="00CA750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9">
        <w:rPr>
          <w:rFonts w:ascii="Times New Roman" w:eastAsiaTheme="minorHAnsi" w:hAnsi="Times New Roman"/>
          <w:sz w:val="28"/>
          <w:szCs w:val="28"/>
        </w:rPr>
        <w:tab/>
        <w:t xml:space="preserve">Остается актуальной проблемой поступления недоимки по местным налогам. Ведется работа по вовлечению в налоговый оборот объектов недвижимости, включая земельные участки,  выявления неучтенных для целей </w:t>
      </w:r>
      <w:proofErr w:type="spellStart"/>
      <w:r w:rsidRPr="00CA7509">
        <w:rPr>
          <w:rFonts w:ascii="Times New Roman" w:eastAsiaTheme="minorHAnsi" w:hAnsi="Times New Roman"/>
          <w:sz w:val="28"/>
          <w:szCs w:val="28"/>
        </w:rPr>
        <w:t>налогооблажения</w:t>
      </w:r>
      <w:proofErr w:type="spellEnd"/>
      <w:r w:rsidRPr="00CA7509">
        <w:rPr>
          <w:rFonts w:ascii="Times New Roman" w:eastAsiaTheme="minorHAnsi" w:hAnsi="Times New Roman"/>
          <w:sz w:val="28"/>
          <w:szCs w:val="28"/>
        </w:rPr>
        <w:t xml:space="preserve"> объектов недвижимости, расположенных на территории сельского поселения, повышения эффективности использования имущества.</w:t>
      </w:r>
    </w:p>
    <w:p w:rsidR="00CA7509" w:rsidRDefault="00CA7509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безвозмездных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первое полугодие 2022 года составил 2952,1 тыс. рублей:</w:t>
      </w:r>
    </w:p>
    <w:p w:rsidR="00CA7509" w:rsidRDefault="00CA7509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дотация на выравнивание бюджетной обеспеченности  в размере плановых назначений  - в сумме 2904,9 тыс. рублей,</w:t>
      </w:r>
    </w:p>
    <w:p w:rsidR="00CA7509" w:rsidRDefault="00CA7509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субвенция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протокола – 0,2 тыс. рублей,</w:t>
      </w:r>
    </w:p>
    <w:p w:rsidR="00CA7509" w:rsidRDefault="00CA7509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субвенция п</w:t>
      </w:r>
      <w:r w:rsidRPr="00535E06">
        <w:t>о</w:t>
      </w:r>
      <w:r>
        <w:rPr>
          <w:rFonts w:ascii="Times New Roman" w:hAnsi="Times New Roman"/>
          <w:sz w:val="28"/>
          <w:szCs w:val="28"/>
        </w:rPr>
        <w:t xml:space="preserve"> военному учету – 47,0 тыс. рублей,</w:t>
      </w:r>
    </w:p>
    <w:p w:rsidR="00CA7509" w:rsidRDefault="00CA7509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безвозмездные поступления получены в соответствии с планом.</w:t>
      </w: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РАСХОДЫ</w:t>
      </w: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бюджета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отчетном периоде исполнены в сумме 4214,0 т. рублей и производились по </w:t>
      </w:r>
      <w:r w:rsidR="00EE4C6D" w:rsidRPr="006A05CF">
        <w:rPr>
          <w:rFonts w:ascii="Times New Roman" w:hAnsi="Times New Roman"/>
          <w:sz w:val="28"/>
          <w:szCs w:val="28"/>
        </w:rPr>
        <w:t>восьми</w:t>
      </w:r>
      <w:r w:rsidRPr="006A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программам.</w:t>
      </w:r>
    </w:p>
    <w:p w:rsidR="00306EDB" w:rsidRDefault="00293851" w:rsidP="002938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EBF">
        <w:rPr>
          <w:rFonts w:ascii="Times New Roman" w:hAnsi="Times New Roman"/>
          <w:sz w:val="28"/>
          <w:szCs w:val="28"/>
          <w:u w:val="single"/>
        </w:rPr>
        <w:t>Эффективное управление муниципальными финансами</w:t>
      </w:r>
      <w:r>
        <w:rPr>
          <w:rFonts w:ascii="Times New Roman" w:hAnsi="Times New Roman"/>
          <w:sz w:val="28"/>
          <w:szCs w:val="28"/>
        </w:rPr>
        <w:t>.</w:t>
      </w:r>
    </w:p>
    <w:p w:rsidR="00293851" w:rsidRDefault="00293851" w:rsidP="0029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DB">
        <w:rPr>
          <w:rFonts w:ascii="Times New Roman" w:hAnsi="Times New Roman"/>
          <w:sz w:val="28"/>
          <w:szCs w:val="28"/>
        </w:rPr>
        <w:t xml:space="preserve"> При плане </w:t>
      </w:r>
      <w:r w:rsidRPr="00293851">
        <w:rPr>
          <w:rFonts w:ascii="Times New Roman" w:hAnsi="Times New Roman"/>
          <w:sz w:val="28"/>
          <w:szCs w:val="28"/>
        </w:rPr>
        <w:t xml:space="preserve">5886,3 т. </w:t>
      </w:r>
      <w:r>
        <w:rPr>
          <w:rFonts w:ascii="Times New Roman" w:hAnsi="Times New Roman"/>
          <w:sz w:val="28"/>
          <w:szCs w:val="28"/>
        </w:rPr>
        <w:t>р</w:t>
      </w:r>
      <w:r w:rsidRPr="00293851">
        <w:rPr>
          <w:rFonts w:ascii="Times New Roman" w:hAnsi="Times New Roman"/>
          <w:sz w:val="28"/>
          <w:szCs w:val="28"/>
        </w:rPr>
        <w:t xml:space="preserve">ублей освоено 2503,1 т. </w:t>
      </w:r>
      <w:r>
        <w:rPr>
          <w:rFonts w:ascii="Times New Roman" w:hAnsi="Times New Roman"/>
          <w:sz w:val="28"/>
          <w:szCs w:val="28"/>
        </w:rPr>
        <w:t>р</w:t>
      </w:r>
      <w:r w:rsidRPr="00293851">
        <w:rPr>
          <w:rFonts w:ascii="Times New Roman" w:hAnsi="Times New Roman"/>
          <w:sz w:val="28"/>
          <w:szCs w:val="28"/>
        </w:rPr>
        <w:t>ублей денежные средства идут на обеспечение</w:t>
      </w:r>
      <w:r>
        <w:rPr>
          <w:rFonts w:ascii="Times New Roman" w:hAnsi="Times New Roman"/>
          <w:sz w:val="28"/>
          <w:szCs w:val="28"/>
        </w:rPr>
        <w:t xml:space="preserve"> деятельности аппарата админист</w:t>
      </w:r>
      <w:r w:rsidRPr="00293851">
        <w:rPr>
          <w:rFonts w:ascii="Times New Roman" w:hAnsi="Times New Roman"/>
          <w:sz w:val="28"/>
          <w:szCs w:val="28"/>
        </w:rPr>
        <w:t>рации</w:t>
      </w:r>
      <w:r w:rsidR="00306EDB">
        <w:rPr>
          <w:rFonts w:ascii="Times New Roman" w:hAnsi="Times New Roman"/>
          <w:sz w:val="28"/>
          <w:szCs w:val="28"/>
        </w:rPr>
        <w:t>.</w:t>
      </w:r>
    </w:p>
    <w:p w:rsidR="0033339D" w:rsidRDefault="0033339D" w:rsidP="0029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9D" w:rsidRPr="00293851" w:rsidRDefault="0033339D" w:rsidP="00293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EBF" w:rsidRPr="005C7EBF" w:rsidRDefault="00293851" w:rsidP="002938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EBF">
        <w:rPr>
          <w:rFonts w:ascii="Times New Roman" w:hAnsi="Times New Roman"/>
          <w:sz w:val="28"/>
          <w:szCs w:val="28"/>
          <w:u w:val="single"/>
        </w:rPr>
        <w:t xml:space="preserve">Развитие транспортной системы </w:t>
      </w:r>
    </w:p>
    <w:p w:rsidR="005C7EBF" w:rsidRPr="005C7EBF" w:rsidRDefault="00293851" w:rsidP="005C7EB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5C7EBF">
        <w:rPr>
          <w:rFonts w:ascii="Times New Roman" w:hAnsi="Times New Roman"/>
          <w:sz w:val="28"/>
          <w:szCs w:val="28"/>
        </w:rPr>
        <w:t xml:space="preserve">Денежные средства идут на ремонт </w:t>
      </w:r>
      <w:r w:rsidR="005C7EBF" w:rsidRPr="005C7EBF">
        <w:rPr>
          <w:rFonts w:ascii="Times New Roman" w:hAnsi="Times New Roman"/>
          <w:sz w:val="28"/>
          <w:szCs w:val="28"/>
        </w:rPr>
        <w:t>а</w:t>
      </w:r>
      <w:r w:rsidRPr="005C7EBF">
        <w:rPr>
          <w:rFonts w:ascii="Times New Roman" w:hAnsi="Times New Roman"/>
          <w:sz w:val="28"/>
          <w:szCs w:val="28"/>
        </w:rPr>
        <w:t xml:space="preserve">втомобильных </w:t>
      </w:r>
      <w:r w:rsidR="005C7EBF" w:rsidRPr="005C7EBF">
        <w:rPr>
          <w:rFonts w:ascii="Times New Roman" w:hAnsi="Times New Roman"/>
          <w:sz w:val="28"/>
          <w:szCs w:val="28"/>
        </w:rPr>
        <w:t xml:space="preserve">дорог, </w:t>
      </w:r>
    </w:p>
    <w:p w:rsidR="00293851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EBF">
        <w:rPr>
          <w:rFonts w:ascii="Times New Roman" w:hAnsi="Times New Roman"/>
          <w:sz w:val="28"/>
          <w:szCs w:val="28"/>
        </w:rPr>
        <w:t>запланировано 500</w:t>
      </w:r>
      <w:r w:rsidR="00306EDB">
        <w:rPr>
          <w:rFonts w:ascii="Times New Roman" w:hAnsi="Times New Roman"/>
          <w:sz w:val="28"/>
          <w:szCs w:val="28"/>
        </w:rPr>
        <w:t>,0</w:t>
      </w:r>
      <w:r w:rsidRPr="005C7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EBF">
        <w:rPr>
          <w:rFonts w:ascii="Times New Roman" w:hAnsi="Times New Roman"/>
          <w:sz w:val="28"/>
          <w:szCs w:val="28"/>
        </w:rPr>
        <w:t>т</w:t>
      </w:r>
      <w:proofErr w:type="gramStart"/>
      <w:r w:rsidRPr="005C7EBF">
        <w:rPr>
          <w:rFonts w:ascii="Times New Roman" w:hAnsi="Times New Roman"/>
          <w:sz w:val="28"/>
          <w:szCs w:val="28"/>
        </w:rPr>
        <w:t>.р</w:t>
      </w:r>
      <w:proofErr w:type="gramEnd"/>
      <w:r w:rsidRPr="005C7EBF">
        <w:rPr>
          <w:rFonts w:ascii="Times New Roman" w:hAnsi="Times New Roman"/>
          <w:sz w:val="28"/>
          <w:szCs w:val="28"/>
        </w:rPr>
        <w:t>ублей</w:t>
      </w:r>
      <w:proofErr w:type="spellEnd"/>
      <w:r w:rsidRPr="005C7EBF">
        <w:rPr>
          <w:rFonts w:ascii="Times New Roman" w:hAnsi="Times New Roman"/>
          <w:sz w:val="28"/>
          <w:szCs w:val="28"/>
        </w:rPr>
        <w:t xml:space="preserve"> освоение планируется во втором полугодии</w:t>
      </w:r>
    </w:p>
    <w:p w:rsidR="00AC5076" w:rsidRPr="005C7EBF" w:rsidRDefault="00AC5076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EDB" w:rsidRDefault="005C7EBF" w:rsidP="005C7E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EBF">
        <w:rPr>
          <w:rFonts w:ascii="Times New Roman" w:hAnsi="Times New Roman"/>
          <w:sz w:val="28"/>
          <w:szCs w:val="28"/>
          <w:u w:val="single"/>
        </w:rPr>
        <w:t xml:space="preserve">Охрана окружающей среды и рациональное </w:t>
      </w:r>
      <w:r w:rsidR="00306EDB">
        <w:rPr>
          <w:rFonts w:ascii="Times New Roman" w:hAnsi="Times New Roman"/>
          <w:sz w:val="28"/>
          <w:szCs w:val="28"/>
          <w:u w:val="single"/>
        </w:rPr>
        <w:t>природо</w:t>
      </w:r>
      <w:r w:rsidRPr="005C7EBF">
        <w:rPr>
          <w:rFonts w:ascii="Times New Roman" w:hAnsi="Times New Roman"/>
          <w:sz w:val="28"/>
          <w:szCs w:val="28"/>
          <w:u w:val="single"/>
        </w:rPr>
        <w:t>пользование</w:t>
      </w:r>
    </w:p>
    <w:p w:rsidR="005C7EBF" w:rsidRPr="00306EDB" w:rsidRDefault="005C7EBF" w:rsidP="00306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DB">
        <w:rPr>
          <w:rFonts w:ascii="Times New Roman" w:hAnsi="Times New Roman"/>
          <w:sz w:val="28"/>
          <w:szCs w:val="28"/>
        </w:rPr>
        <w:t xml:space="preserve">При </w:t>
      </w:r>
      <w:r w:rsidR="00306EDB">
        <w:rPr>
          <w:rFonts w:ascii="Times New Roman" w:hAnsi="Times New Roman"/>
          <w:sz w:val="28"/>
          <w:szCs w:val="28"/>
        </w:rPr>
        <w:t>плане 2</w:t>
      </w:r>
      <w:r w:rsidRPr="00306EDB">
        <w:rPr>
          <w:rFonts w:ascii="Times New Roman" w:hAnsi="Times New Roman"/>
          <w:sz w:val="28"/>
          <w:szCs w:val="28"/>
        </w:rPr>
        <w:t xml:space="preserve">75,8 т. рублей освоено 144,8 </w:t>
      </w:r>
      <w:proofErr w:type="spellStart"/>
      <w:r w:rsidRPr="00306EDB">
        <w:rPr>
          <w:rFonts w:ascii="Times New Roman" w:hAnsi="Times New Roman"/>
          <w:sz w:val="28"/>
          <w:szCs w:val="28"/>
        </w:rPr>
        <w:t>т</w:t>
      </w:r>
      <w:proofErr w:type="gramStart"/>
      <w:r w:rsidRPr="00306EDB">
        <w:rPr>
          <w:rFonts w:ascii="Times New Roman" w:hAnsi="Times New Roman"/>
          <w:sz w:val="28"/>
          <w:szCs w:val="28"/>
        </w:rPr>
        <w:t>.р</w:t>
      </w:r>
      <w:proofErr w:type="gramEnd"/>
      <w:r w:rsidRPr="00306EDB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5C7EBF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Денежные средства израсходованы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C7EBF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противоклещевую </w:t>
      </w:r>
      <w:r w:rsidR="00EE4C6D">
        <w:rPr>
          <w:rFonts w:ascii="Times New Roman" w:hAnsi="Times New Roman"/>
          <w:sz w:val="28"/>
          <w:szCs w:val="28"/>
        </w:rPr>
        <w:t xml:space="preserve">обработку кладбищ – </w:t>
      </w:r>
      <w:r>
        <w:rPr>
          <w:rFonts w:ascii="Times New Roman" w:hAnsi="Times New Roman"/>
          <w:sz w:val="28"/>
          <w:szCs w:val="28"/>
        </w:rPr>
        <w:t>2</w:t>
      </w:r>
      <w:r w:rsidR="00EE4C6D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т. рублей</w:t>
      </w:r>
    </w:p>
    <w:p w:rsidR="005C7EBF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содержание контейнера</w:t>
      </w:r>
      <w:r w:rsidR="00EE4C6D">
        <w:rPr>
          <w:rFonts w:ascii="Times New Roman" w:hAnsi="Times New Roman"/>
          <w:sz w:val="28"/>
          <w:szCs w:val="28"/>
        </w:rPr>
        <w:t xml:space="preserve"> для ртутьсодержащих ламп</w:t>
      </w:r>
      <w:r>
        <w:rPr>
          <w:rFonts w:ascii="Times New Roman" w:hAnsi="Times New Roman"/>
          <w:sz w:val="28"/>
          <w:szCs w:val="28"/>
        </w:rPr>
        <w:t xml:space="preserve"> – 7,</w:t>
      </w:r>
      <w:r w:rsidR="0087210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5C7EBF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внештатные рабочие по благоустройству – 115,0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C5076" w:rsidRDefault="00AC5076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EBF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5C7EBF">
        <w:rPr>
          <w:rFonts w:ascii="Times New Roman" w:hAnsi="Times New Roman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872109" w:rsidRDefault="005C7EBF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09">
        <w:rPr>
          <w:rFonts w:ascii="Times New Roman" w:hAnsi="Times New Roman"/>
          <w:sz w:val="28"/>
          <w:szCs w:val="28"/>
        </w:rPr>
        <w:tab/>
      </w:r>
      <w:r w:rsidR="00872109" w:rsidRPr="00872109">
        <w:rPr>
          <w:rFonts w:ascii="Times New Roman" w:hAnsi="Times New Roman"/>
          <w:sz w:val="28"/>
          <w:szCs w:val="28"/>
        </w:rPr>
        <w:t xml:space="preserve">В текущем периоде приобретено два новых огнетушителя для </w:t>
      </w:r>
      <w:r w:rsidR="00872109">
        <w:rPr>
          <w:rFonts w:ascii="Times New Roman" w:hAnsi="Times New Roman"/>
          <w:sz w:val="28"/>
          <w:szCs w:val="28"/>
        </w:rPr>
        <w:t xml:space="preserve">администрации на сумму 2,1 </w:t>
      </w:r>
      <w:proofErr w:type="spellStart"/>
      <w:r w:rsidR="00872109">
        <w:rPr>
          <w:rFonts w:ascii="Times New Roman" w:hAnsi="Times New Roman"/>
          <w:sz w:val="28"/>
          <w:szCs w:val="28"/>
        </w:rPr>
        <w:t>т</w:t>
      </w:r>
      <w:proofErr w:type="gramStart"/>
      <w:r w:rsidR="00872109">
        <w:rPr>
          <w:rFonts w:ascii="Times New Roman" w:hAnsi="Times New Roman"/>
          <w:sz w:val="28"/>
          <w:szCs w:val="28"/>
        </w:rPr>
        <w:t>.р</w:t>
      </w:r>
      <w:proofErr w:type="gramEnd"/>
      <w:r w:rsidR="00872109">
        <w:rPr>
          <w:rFonts w:ascii="Times New Roman" w:hAnsi="Times New Roman"/>
          <w:sz w:val="28"/>
          <w:szCs w:val="28"/>
        </w:rPr>
        <w:t>ублей</w:t>
      </w:r>
      <w:proofErr w:type="spellEnd"/>
      <w:r w:rsidR="00EE4C6D">
        <w:rPr>
          <w:rFonts w:ascii="Times New Roman" w:hAnsi="Times New Roman"/>
          <w:sz w:val="28"/>
          <w:szCs w:val="28"/>
        </w:rPr>
        <w:t xml:space="preserve">. </w:t>
      </w:r>
      <w:r w:rsidR="00872109">
        <w:rPr>
          <w:rFonts w:ascii="Times New Roman" w:hAnsi="Times New Roman"/>
          <w:sz w:val="28"/>
          <w:szCs w:val="28"/>
        </w:rPr>
        <w:t xml:space="preserve"> В районной газете «Степные зори» опубликовано объявление о запрете купания.</w:t>
      </w:r>
    </w:p>
    <w:p w:rsidR="00F60AA5" w:rsidRDefault="00F60AA5" w:rsidP="005C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109" w:rsidRPr="0010638D" w:rsidRDefault="00872109" w:rsidP="008721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38D">
        <w:rPr>
          <w:rFonts w:ascii="Times New Roman" w:hAnsi="Times New Roman"/>
          <w:sz w:val="28"/>
          <w:szCs w:val="28"/>
          <w:u w:val="single"/>
        </w:rPr>
        <w:t xml:space="preserve">Обеспечение  общественного порядка  и профилактика </w:t>
      </w:r>
    </w:p>
    <w:p w:rsidR="00EE4C6D" w:rsidRDefault="00872109" w:rsidP="0087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C6D">
        <w:rPr>
          <w:rFonts w:ascii="Times New Roman" w:hAnsi="Times New Roman"/>
          <w:sz w:val="28"/>
          <w:szCs w:val="28"/>
          <w:u w:val="single"/>
        </w:rPr>
        <w:t>правонарушений</w:t>
      </w:r>
      <w:r w:rsidRPr="00872109">
        <w:rPr>
          <w:rFonts w:ascii="Times New Roman" w:hAnsi="Times New Roman"/>
          <w:sz w:val="28"/>
          <w:szCs w:val="28"/>
        </w:rPr>
        <w:t xml:space="preserve">. </w:t>
      </w:r>
    </w:p>
    <w:p w:rsidR="00872109" w:rsidRDefault="00EE4C6D" w:rsidP="00EE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2109" w:rsidRPr="00872109">
        <w:rPr>
          <w:rFonts w:ascii="Times New Roman" w:hAnsi="Times New Roman"/>
          <w:sz w:val="28"/>
          <w:szCs w:val="28"/>
        </w:rPr>
        <w:t xml:space="preserve">Освоены все денежные средства 3,0 </w:t>
      </w:r>
      <w:proofErr w:type="spellStart"/>
      <w:r w:rsidR="00872109" w:rsidRPr="00872109">
        <w:rPr>
          <w:rFonts w:ascii="Times New Roman" w:hAnsi="Times New Roman"/>
          <w:sz w:val="28"/>
          <w:szCs w:val="28"/>
        </w:rPr>
        <w:t>т</w:t>
      </w:r>
      <w:proofErr w:type="gramStart"/>
      <w:r w:rsidR="00872109" w:rsidRPr="00872109">
        <w:rPr>
          <w:rFonts w:ascii="Times New Roman" w:hAnsi="Times New Roman"/>
          <w:sz w:val="28"/>
          <w:szCs w:val="28"/>
        </w:rPr>
        <w:t>.р</w:t>
      </w:r>
      <w:proofErr w:type="gramEnd"/>
      <w:r w:rsidR="00872109" w:rsidRPr="00872109">
        <w:rPr>
          <w:rFonts w:ascii="Times New Roman" w:hAnsi="Times New Roman"/>
          <w:sz w:val="28"/>
          <w:szCs w:val="28"/>
        </w:rPr>
        <w:t>ублей</w:t>
      </w:r>
      <w:proofErr w:type="spellEnd"/>
      <w:r w:rsidR="00872109" w:rsidRPr="00872109">
        <w:rPr>
          <w:rFonts w:ascii="Times New Roman" w:hAnsi="Times New Roman"/>
          <w:sz w:val="28"/>
          <w:szCs w:val="28"/>
        </w:rPr>
        <w:t>.</w:t>
      </w:r>
      <w:r w:rsidR="00872109">
        <w:rPr>
          <w:rFonts w:ascii="Times New Roman" w:hAnsi="Times New Roman"/>
          <w:sz w:val="28"/>
          <w:szCs w:val="28"/>
        </w:rPr>
        <w:t xml:space="preserve"> </w:t>
      </w:r>
      <w:r w:rsidR="00872109" w:rsidRPr="00872109">
        <w:rPr>
          <w:rFonts w:ascii="Times New Roman" w:hAnsi="Times New Roman"/>
          <w:sz w:val="28"/>
          <w:szCs w:val="28"/>
        </w:rPr>
        <w:t xml:space="preserve">Приобретено  восемь плакатов по вопросам противодействия коррупции и 40 листовок по предупреждению экстремистской деятельности и противодействия терроризма. </w:t>
      </w:r>
    </w:p>
    <w:p w:rsidR="00F60AA5" w:rsidRDefault="00F60AA5" w:rsidP="00EE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109" w:rsidRPr="0010638D" w:rsidRDefault="00872109" w:rsidP="008721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38D">
        <w:rPr>
          <w:rFonts w:ascii="Times New Roman" w:hAnsi="Times New Roman"/>
          <w:sz w:val="28"/>
          <w:szCs w:val="28"/>
          <w:u w:val="single"/>
        </w:rPr>
        <w:t xml:space="preserve">Обеспечение качественными жилищно-коммунальными услугами </w:t>
      </w:r>
    </w:p>
    <w:p w:rsidR="00872109" w:rsidRPr="0010638D" w:rsidRDefault="00872109" w:rsidP="008721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38D">
        <w:rPr>
          <w:rFonts w:ascii="Times New Roman" w:hAnsi="Times New Roman"/>
          <w:sz w:val="28"/>
          <w:szCs w:val="28"/>
          <w:u w:val="single"/>
        </w:rPr>
        <w:t>населения и благоустройство</w:t>
      </w:r>
      <w:r w:rsidR="00EE4C6D">
        <w:rPr>
          <w:rFonts w:ascii="Times New Roman" w:hAnsi="Times New Roman"/>
          <w:sz w:val="28"/>
          <w:szCs w:val="28"/>
          <w:u w:val="single"/>
        </w:rPr>
        <w:t>.</w:t>
      </w:r>
    </w:p>
    <w:p w:rsidR="008709C7" w:rsidRDefault="008709C7" w:rsidP="0087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плане 894,2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освоено 296,6 </w:t>
      </w:r>
      <w:proofErr w:type="spellStart"/>
      <w:r>
        <w:rPr>
          <w:rFonts w:ascii="Times New Roman" w:hAnsi="Times New Roman"/>
          <w:sz w:val="28"/>
          <w:szCs w:val="28"/>
        </w:rPr>
        <w:t>т.рублей</w:t>
      </w:r>
      <w:proofErr w:type="spellEnd"/>
      <w:r w:rsidR="00EE4C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содержание и оплату уличного освещения израсходовано 269,1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. В отчетном периоде б</w:t>
      </w:r>
      <w:r w:rsidR="00EE4C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льшую помощь</w:t>
      </w:r>
      <w:r w:rsidR="00EE4C6D">
        <w:rPr>
          <w:rFonts w:ascii="Times New Roman" w:hAnsi="Times New Roman"/>
          <w:sz w:val="28"/>
          <w:szCs w:val="28"/>
        </w:rPr>
        <w:t xml:space="preserve"> в вопросах благоустройства </w:t>
      </w:r>
      <w:r>
        <w:rPr>
          <w:rFonts w:ascii="Times New Roman" w:hAnsi="Times New Roman"/>
          <w:sz w:val="28"/>
          <w:szCs w:val="28"/>
        </w:rPr>
        <w:t xml:space="preserve"> оказали СПК «</w:t>
      </w:r>
      <w:proofErr w:type="spellStart"/>
      <w:r>
        <w:rPr>
          <w:rFonts w:ascii="Times New Roman" w:hAnsi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/>
          <w:sz w:val="28"/>
          <w:szCs w:val="28"/>
        </w:rPr>
        <w:t>» (покос сорной растительности) и КФХ (вывоз мусора).</w:t>
      </w:r>
    </w:p>
    <w:p w:rsidR="008709C7" w:rsidRDefault="008709C7" w:rsidP="0087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нарушение Правил по благоустройству было составлено  </w:t>
      </w:r>
      <w:r w:rsidR="00535E06">
        <w:rPr>
          <w:rFonts w:ascii="Times New Roman" w:hAnsi="Times New Roman"/>
          <w:sz w:val="28"/>
          <w:szCs w:val="28"/>
        </w:rPr>
        <w:t>36</w:t>
      </w:r>
      <w:r w:rsidRPr="00EE4C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протоколов об административном правонарушении. Так же в отчетном периоде была проведена </w:t>
      </w:r>
      <w:r w:rsidR="0010638D">
        <w:rPr>
          <w:rFonts w:ascii="Times New Roman" w:hAnsi="Times New Roman"/>
          <w:sz w:val="28"/>
          <w:szCs w:val="28"/>
        </w:rPr>
        <w:t>противоклещевая обработка кладбищ, территорий школы и детского садика.</w:t>
      </w:r>
    </w:p>
    <w:p w:rsidR="00F60AA5" w:rsidRDefault="00F60AA5" w:rsidP="0087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8D" w:rsidRPr="0010638D" w:rsidRDefault="0010638D" w:rsidP="001063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638D">
        <w:rPr>
          <w:rFonts w:ascii="Times New Roman" w:hAnsi="Times New Roman"/>
          <w:sz w:val="28"/>
          <w:szCs w:val="28"/>
          <w:u w:val="single"/>
        </w:rPr>
        <w:t>Развитие культуры и туризма</w:t>
      </w:r>
    </w:p>
    <w:p w:rsidR="0010638D" w:rsidRDefault="0010638D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плане 2337,0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освоено 1170,0 </w:t>
      </w:r>
      <w:proofErr w:type="spellStart"/>
      <w:r>
        <w:rPr>
          <w:rFonts w:ascii="Times New Roman" w:hAnsi="Times New Roman"/>
          <w:sz w:val="28"/>
          <w:szCs w:val="28"/>
        </w:rPr>
        <w:t>т.рублей</w:t>
      </w:r>
      <w:proofErr w:type="spellEnd"/>
      <w:r w:rsidR="00EE4C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отчетном периоде работниками Дома культуры проводилась работа по организации досуга населения. Продолжают работу </w:t>
      </w:r>
      <w:r w:rsidR="00EE4C6D">
        <w:rPr>
          <w:rFonts w:ascii="Times New Roman" w:hAnsi="Times New Roman"/>
          <w:sz w:val="28"/>
          <w:szCs w:val="28"/>
        </w:rPr>
        <w:t xml:space="preserve">десять </w:t>
      </w:r>
      <w:r>
        <w:rPr>
          <w:rFonts w:ascii="Times New Roman" w:hAnsi="Times New Roman"/>
          <w:sz w:val="28"/>
          <w:szCs w:val="28"/>
        </w:rPr>
        <w:t>клубны</w:t>
      </w:r>
      <w:r w:rsidR="00EE4C6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формировани</w:t>
      </w:r>
      <w:r w:rsidR="00EE4C6D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Всего за первое полугодие работниками культуры было проведено </w:t>
      </w:r>
      <w:r w:rsidR="00EE4C6D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различных по формам </w:t>
      </w:r>
      <w:r w:rsidR="00EE4C6D">
        <w:rPr>
          <w:rFonts w:ascii="Times New Roman" w:hAnsi="Times New Roman"/>
          <w:sz w:val="28"/>
          <w:szCs w:val="28"/>
        </w:rPr>
        <w:t>мероприятий</w:t>
      </w:r>
      <w:r w:rsidR="00F60AA5">
        <w:rPr>
          <w:rFonts w:ascii="Times New Roman" w:hAnsi="Times New Roman"/>
          <w:sz w:val="28"/>
          <w:szCs w:val="28"/>
        </w:rPr>
        <w:t>, особо запомнившие жителям «Мы будим помнить день освобождения» (январь), «Афганистан – Живая память» (февраль), «Музыка весны» (март).</w:t>
      </w:r>
    </w:p>
    <w:p w:rsidR="00127075" w:rsidRDefault="0010638D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снятия ограничительных мер, связанных с  новой  </w:t>
      </w:r>
      <w:proofErr w:type="spellStart"/>
      <w:r w:rsidR="001270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27075">
        <w:rPr>
          <w:rFonts w:ascii="Times New Roman" w:hAnsi="Times New Roman"/>
          <w:sz w:val="28"/>
          <w:szCs w:val="28"/>
        </w:rPr>
        <w:t xml:space="preserve"> инфекцией более широко и ярко проведены праздни</w:t>
      </w:r>
      <w:r w:rsidR="00EE4C6D">
        <w:rPr>
          <w:rFonts w:ascii="Times New Roman" w:hAnsi="Times New Roman"/>
          <w:sz w:val="28"/>
          <w:szCs w:val="28"/>
        </w:rPr>
        <w:t>чные</w:t>
      </w:r>
      <w:r w:rsidR="00127075">
        <w:rPr>
          <w:rFonts w:ascii="Times New Roman" w:hAnsi="Times New Roman"/>
          <w:sz w:val="28"/>
          <w:szCs w:val="28"/>
        </w:rPr>
        <w:t xml:space="preserve"> мероприятия, посвященные Дню Победы и Дню России. Были подготовлены большие праздничные концерты, а благодар</w:t>
      </w:r>
      <w:r w:rsidR="00EE4C6D">
        <w:rPr>
          <w:rFonts w:ascii="Times New Roman" w:hAnsi="Times New Roman"/>
          <w:sz w:val="28"/>
          <w:szCs w:val="28"/>
        </w:rPr>
        <w:t>я спонсорской помощи работала «П</w:t>
      </w:r>
      <w:r w:rsidR="00127075">
        <w:rPr>
          <w:rFonts w:ascii="Times New Roman" w:hAnsi="Times New Roman"/>
          <w:sz w:val="28"/>
          <w:szCs w:val="28"/>
        </w:rPr>
        <w:t xml:space="preserve">олевая кухня» 9 мая и народные гуляния с шашлыками 12 июня. </w:t>
      </w:r>
    </w:p>
    <w:p w:rsidR="00127075" w:rsidRDefault="00127075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</w:t>
      </w:r>
      <w:r w:rsidR="00AC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076">
        <w:rPr>
          <w:rFonts w:ascii="Times New Roman" w:hAnsi="Times New Roman"/>
          <w:sz w:val="28"/>
          <w:szCs w:val="28"/>
        </w:rPr>
        <w:t>предверие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9 мая  восемь тружеников тыла были поздравлены на дому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СПК «</w:t>
      </w:r>
      <w:proofErr w:type="spellStart"/>
      <w:r>
        <w:rPr>
          <w:rFonts w:ascii="Times New Roman" w:hAnsi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ф)Х </w:t>
      </w:r>
      <w:proofErr w:type="spellStart"/>
      <w:r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и учащимися </w:t>
      </w:r>
      <w:proofErr w:type="spellStart"/>
      <w:r>
        <w:rPr>
          <w:rFonts w:ascii="Times New Roman" w:hAnsi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1F3878" w:rsidRDefault="001F3878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878" w:rsidRDefault="00877C78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B45F35" wp14:editId="6BB56E76">
            <wp:simplePos x="0" y="0"/>
            <wp:positionH relativeFrom="column">
              <wp:posOffset>3770133</wp:posOffset>
            </wp:positionH>
            <wp:positionV relativeFrom="paragraph">
              <wp:posOffset>66675</wp:posOffset>
            </wp:positionV>
            <wp:extent cx="1725433" cy="2536466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3" cy="253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982449" wp14:editId="69B4F1FD">
            <wp:extent cx="1796994" cy="2647784"/>
            <wp:effectExtent l="0" t="0" r="0" b="635"/>
            <wp:docPr id="6" name="Рисунок 6" descr="D:\Мои документы\ВХОДЯЩАЯ\2022 КОРРУПЦИЯ  ИНТНРНЕТ\db665f5d-f026-4213-8f86-ccf0f4029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ВХОДЯЩАЯ\2022 КОРРУПЦИЯ  ИНТНРНЕТ\db665f5d-f026-4213-8f86-ccf0f4029b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02" cy="26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78" w:rsidRDefault="001F3878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61" w:rsidRDefault="00B31A61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F003EC" wp14:editId="5DD35218">
            <wp:extent cx="3506525" cy="2289975"/>
            <wp:effectExtent l="0" t="0" r="0" b="0"/>
            <wp:docPr id="9" name="Рисунок 9" descr="D:\Мои документы\ВХОДЯЩАЯ\2022 КОРРУПЦИЯ  ИНТНРНЕТ\3c4e1bfa-3ca7-4d68-a24f-612d9fbff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ВХОДЯЩАЯ\2022 КОРРУПЦИЯ  ИНТНРНЕТ\3c4e1bfa-3ca7-4d68-a24f-612d9fbff6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10" cy="22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1A61" w:rsidRDefault="00B31A61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61" w:rsidRDefault="00B31A61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8D" w:rsidRDefault="00127075" w:rsidP="00943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внепрограммных расходов обеспечения функционирования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израсходовано 93,6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плане 168,0 </w:t>
      </w:r>
      <w:proofErr w:type="spellStart"/>
      <w:r>
        <w:rPr>
          <w:rFonts w:ascii="Times New Roman" w:hAnsi="Times New Roman"/>
          <w:sz w:val="28"/>
          <w:szCs w:val="28"/>
        </w:rPr>
        <w:t>т.рублей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27075" w:rsidRDefault="00127075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взносы в</w:t>
      </w:r>
      <w:r w:rsidR="00EE4C6D">
        <w:rPr>
          <w:rFonts w:ascii="Times New Roman" w:hAnsi="Times New Roman"/>
          <w:sz w:val="28"/>
          <w:szCs w:val="28"/>
        </w:rPr>
        <w:t xml:space="preserve"> Ассоциацию </w:t>
      </w:r>
      <w:r>
        <w:rPr>
          <w:rFonts w:ascii="Times New Roman" w:hAnsi="Times New Roman"/>
          <w:sz w:val="28"/>
          <w:szCs w:val="28"/>
        </w:rPr>
        <w:t xml:space="preserve"> СМО – 20,0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20074C" w:rsidRDefault="0020074C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изготовление технической документации по ГТС – 18,0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20074C" w:rsidRDefault="0020074C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оплата инспектора ВУС – 47,0</w:t>
      </w:r>
      <w:r w:rsidR="00E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рублей.</w:t>
      </w:r>
    </w:p>
    <w:p w:rsidR="001F3878" w:rsidRDefault="0020074C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01.07.2022 задолженность по долговым обязательствам бюджета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отсутствует, просроченная кредиторская задолженность отсутствует.</w:t>
      </w:r>
    </w:p>
    <w:p w:rsidR="0020074C" w:rsidRDefault="0020074C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4C6D" w:rsidRDefault="00F60AA5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</w:t>
      </w:r>
      <w:r w:rsidR="00535E06">
        <w:rPr>
          <w:rFonts w:ascii="Times New Roman" w:hAnsi="Times New Roman"/>
          <w:sz w:val="28"/>
          <w:szCs w:val="28"/>
        </w:rPr>
        <w:t>я представительным органом муни</w:t>
      </w:r>
      <w:r>
        <w:rPr>
          <w:rFonts w:ascii="Times New Roman" w:hAnsi="Times New Roman"/>
          <w:sz w:val="28"/>
          <w:szCs w:val="28"/>
        </w:rPr>
        <w:t>ц</w:t>
      </w:r>
      <w:r w:rsidR="00535E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оно подконтрольно и подотчетно населению. Собрание депутатов состоит из десяти депутатов. </w:t>
      </w:r>
      <w:proofErr w:type="gramStart"/>
      <w:r>
        <w:rPr>
          <w:rFonts w:ascii="Times New Roman" w:hAnsi="Times New Roman"/>
          <w:sz w:val="28"/>
          <w:szCs w:val="28"/>
        </w:rPr>
        <w:t>Одна из основных функций Собрания депутатов является осуществление нормотворческой деятельности, в соответствии с федеральным, областным законодательствами и муниципальными нормативно правовыми актами.</w:t>
      </w:r>
      <w:proofErr w:type="gramEnd"/>
      <w:r w:rsidR="001F3878">
        <w:rPr>
          <w:rFonts w:ascii="Times New Roman" w:hAnsi="Times New Roman"/>
          <w:sz w:val="28"/>
          <w:szCs w:val="28"/>
        </w:rPr>
        <w:t xml:space="preserve"> За первое полугодие проведено четыре заседания Собрания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878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1F3878">
        <w:rPr>
          <w:rFonts w:ascii="Times New Roman" w:hAnsi="Times New Roman"/>
          <w:sz w:val="28"/>
          <w:szCs w:val="28"/>
        </w:rPr>
        <w:t xml:space="preserve"> сельского поселения и принято четырнадцать решений.</w:t>
      </w:r>
    </w:p>
    <w:p w:rsidR="001F3878" w:rsidRDefault="001F3878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74C" w:rsidRDefault="0020074C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в нашем поселении решались воп</w:t>
      </w:r>
      <w:r w:rsidR="00943772">
        <w:rPr>
          <w:rFonts w:ascii="Times New Roman" w:hAnsi="Times New Roman"/>
          <w:sz w:val="28"/>
          <w:szCs w:val="28"/>
        </w:rPr>
        <w:t>росы, которые не относятся к по</w:t>
      </w:r>
      <w:r>
        <w:rPr>
          <w:rFonts w:ascii="Times New Roman" w:hAnsi="Times New Roman"/>
          <w:sz w:val="28"/>
          <w:szCs w:val="28"/>
        </w:rPr>
        <w:t xml:space="preserve">лномочиям Администрации сельского поселения. Начат монтаж модульной амбулатории, которую очень долго ждали. Срок сдачи амбулатории ноябрь месяц. Наше </w:t>
      </w:r>
      <w:r w:rsidR="004C70AB">
        <w:rPr>
          <w:rFonts w:ascii="Times New Roman" w:hAnsi="Times New Roman"/>
          <w:sz w:val="28"/>
          <w:szCs w:val="28"/>
        </w:rPr>
        <w:t>почтовое отделение</w:t>
      </w:r>
      <w:r w:rsidR="00EE4C6D">
        <w:rPr>
          <w:rFonts w:ascii="Times New Roman" w:hAnsi="Times New Roman"/>
          <w:sz w:val="28"/>
          <w:szCs w:val="28"/>
        </w:rPr>
        <w:t xml:space="preserve"> внесено в федеральную программу капитального ремонта почтовых отделений, ремонт только начат. Почтовое отделение в настоящее время </w:t>
      </w:r>
      <w:r w:rsidR="004C70AB">
        <w:rPr>
          <w:rFonts w:ascii="Times New Roman" w:hAnsi="Times New Roman"/>
          <w:sz w:val="28"/>
          <w:szCs w:val="28"/>
        </w:rPr>
        <w:t xml:space="preserve"> перенесено в здание СДК.</w:t>
      </w:r>
    </w:p>
    <w:p w:rsidR="004C70AB" w:rsidRDefault="004C70AB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остаются и нерешенные вопросы. Проблемы с водоснабжением. Нередко бывают порывы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Но благодаря тому, что на нашей территории расположен участок </w:t>
      </w:r>
      <w:r w:rsidR="00B44483">
        <w:rPr>
          <w:rFonts w:ascii="Times New Roman" w:hAnsi="Times New Roman"/>
          <w:sz w:val="28"/>
          <w:szCs w:val="28"/>
        </w:rPr>
        <w:t xml:space="preserve">ГУП РО </w:t>
      </w:r>
      <w:r>
        <w:rPr>
          <w:rFonts w:ascii="Times New Roman" w:hAnsi="Times New Roman"/>
          <w:sz w:val="28"/>
          <w:szCs w:val="28"/>
        </w:rPr>
        <w:t>«УРСВ» порывы ликвидируют оперативно.</w:t>
      </w:r>
      <w:r w:rsidR="00877C78" w:rsidRPr="00877C7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C70AB" w:rsidRPr="0010638D" w:rsidRDefault="004C70AB" w:rsidP="00106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Проблема с вывозом отходов жизнедеятельности животноводства. На сегодняшний день </w:t>
      </w:r>
      <w:r w:rsidR="00B44483">
        <w:rPr>
          <w:rFonts w:ascii="Times New Roman" w:hAnsi="Times New Roman"/>
          <w:sz w:val="28"/>
          <w:szCs w:val="28"/>
        </w:rPr>
        <w:t xml:space="preserve">твердые коммунальные отходы </w:t>
      </w:r>
      <w:r>
        <w:rPr>
          <w:rFonts w:ascii="Times New Roman" w:hAnsi="Times New Roman"/>
          <w:sz w:val="28"/>
          <w:szCs w:val="28"/>
        </w:rPr>
        <w:t>вывозятся ООО «</w:t>
      </w:r>
      <w:proofErr w:type="spellStart"/>
      <w:r>
        <w:rPr>
          <w:rFonts w:ascii="Times New Roman" w:hAnsi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» еженедельно по средам, а навоз должны вывозить и буртовать на своих участках сельскохозяйственные предприятия. Сегодня эта работа ведется слабо в нашем поселении.  </w:t>
      </w:r>
    </w:p>
    <w:p w:rsidR="00B44483" w:rsidRDefault="00B44483" w:rsidP="00B44483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хочу поблагодарить за </w:t>
      </w:r>
      <w:proofErr w:type="gramStart"/>
      <w:r>
        <w:rPr>
          <w:rFonts w:ascii="Times New Roman" w:hAnsi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каждодневную </w:t>
      </w:r>
    </w:p>
    <w:p w:rsidR="005C7EBF" w:rsidRPr="00B44483" w:rsidRDefault="00B44483" w:rsidP="00B44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83">
        <w:rPr>
          <w:rFonts w:ascii="Times New Roman" w:hAnsi="Times New Roman"/>
          <w:sz w:val="28"/>
          <w:szCs w:val="28"/>
        </w:rPr>
        <w:t xml:space="preserve">работу депутатов поселения, руководителей всех форм собственности и жителей </w:t>
      </w:r>
      <w:r>
        <w:rPr>
          <w:rFonts w:ascii="Times New Roman" w:hAnsi="Times New Roman"/>
          <w:sz w:val="28"/>
          <w:szCs w:val="28"/>
        </w:rPr>
        <w:t xml:space="preserve">активно участвующих в жизни нашего поселения. </w:t>
      </w: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51" w:rsidRDefault="00293851" w:rsidP="00B24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3851" w:rsidSect="003333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31"/>
    <w:multiLevelType w:val="hybridMultilevel"/>
    <w:tmpl w:val="E5462EE6"/>
    <w:lvl w:ilvl="0" w:tplc="D64C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50417"/>
    <w:multiLevelType w:val="hybridMultilevel"/>
    <w:tmpl w:val="1BD8A67C"/>
    <w:lvl w:ilvl="0" w:tplc="A36E5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240D5"/>
    <w:multiLevelType w:val="hybridMultilevel"/>
    <w:tmpl w:val="EE245EDA"/>
    <w:lvl w:ilvl="0" w:tplc="12547B2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49"/>
    <w:rsid w:val="0010638D"/>
    <w:rsid w:val="00127075"/>
    <w:rsid w:val="0015230F"/>
    <w:rsid w:val="00175F5E"/>
    <w:rsid w:val="001D2FBF"/>
    <w:rsid w:val="001F3878"/>
    <w:rsid w:val="0020074C"/>
    <w:rsid w:val="00293851"/>
    <w:rsid w:val="00306EDB"/>
    <w:rsid w:val="0033339D"/>
    <w:rsid w:val="004C70AB"/>
    <w:rsid w:val="00535E06"/>
    <w:rsid w:val="00561B14"/>
    <w:rsid w:val="005A7142"/>
    <w:rsid w:val="005C7EBF"/>
    <w:rsid w:val="006A05CF"/>
    <w:rsid w:val="007F4F60"/>
    <w:rsid w:val="008709C7"/>
    <w:rsid w:val="00872109"/>
    <w:rsid w:val="00877C78"/>
    <w:rsid w:val="00943772"/>
    <w:rsid w:val="00987407"/>
    <w:rsid w:val="00A17A49"/>
    <w:rsid w:val="00AC5076"/>
    <w:rsid w:val="00B24D0F"/>
    <w:rsid w:val="00B31A61"/>
    <w:rsid w:val="00B44483"/>
    <w:rsid w:val="00C0570E"/>
    <w:rsid w:val="00CA7509"/>
    <w:rsid w:val="00EE4C6D"/>
    <w:rsid w:val="00F60AA5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2229-87BD-4FAD-9B84-4B24F90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2022-07-15T12:38:00Z</cp:lastPrinted>
  <dcterms:created xsi:type="dcterms:W3CDTF">2022-07-14T13:05:00Z</dcterms:created>
  <dcterms:modified xsi:type="dcterms:W3CDTF">2022-07-15T12:39:00Z</dcterms:modified>
</cp:coreProperties>
</file>